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76E" w:rsidRDefault="002F530D">
      <w:pPr>
        <w:pStyle w:val="3"/>
        <w:shd w:val="clear" w:color="auto" w:fill="auto"/>
      </w:pPr>
      <w:r>
        <w:t>Сообщение о сборе предложений для дополнительного зачисления в резерв</w:t>
      </w:r>
    </w:p>
    <w:p w:rsidR="000C676E" w:rsidRDefault="002F530D">
      <w:pPr>
        <w:pStyle w:val="3"/>
        <w:shd w:val="clear" w:color="auto" w:fill="auto"/>
        <w:spacing w:after="300"/>
      </w:pPr>
      <w:r>
        <w:t>составов участковых комиссий для территориальной избирательной комиссии Привокзального района г. Тулы</w:t>
      </w:r>
    </w:p>
    <w:p w:rsidR="000C676E" w:rsidRDefault="002F530D">
      <w:pPr>
        <w:pStyle w:val="3"/>
        <w:shd w:val="clear" w:color="auto" w:fill="auto"/>
        <w:ind w:left="20" w:right="40" w:firstLine="700"/>
        <w:jc w:val="both"/>
      </w:pPr>
      <w:r>
        <w:t xml:space="preserve">Руководствуясь пунктом 11 Порядка формирования резерва составов участковых комиссий и назначения нового члена участковой комиссий из резерва составов участковых комиссий, утвержденного постановлением Центральной избирательной комиссии Российской Федерации </w:t>
      </w:r>
      <w:r>
        <w:t>от 05.12.2012 № 152/1137-6, постановлением избирательной комиссии Тульской области от 01.06.2018 №38-6 «О передаче полномочий по формированию резерва составов участковых комиссий территориальным избирательным комиссиям Тульской области», территориальная из</w:t>
      </w:r>
      <w:r>
        <w:t>бирательная комиссия Привокзального района г. Тулы объявляет приём предложений по кандидатурам для дополнительного зачисления в резерв составов участковых комиссий для территориальной избирательной комиссии Привокзального района г. Тулы.</w:t>
      </w:r>
    </w:p>
    <w:p w:rsidR="000C676E" w:rsidRDefault="002F530D">
      <w:pPr>
        <w:pStyle w:val="3"/>
        <w:shd w:val="clear" w:color="auto" w:fill="auto"/>
        <w:spacing w:line="331" w:lineRule="exact"/>
        <w:ind w:left="20" w:right="40" w:firstLine="700"/>
        <w:jc w:val="both"/>
      </w:pPr>
      <w:r>
        <w:t>Сбор предложений о</w:t>
      </w:r>
      <w:r>
        <w:t>существляется в период с 30 июля по 19 августа 2021 года включительно.</w:t>
      </w:r>
    </w:p>
    <w:p w:rsidR="000C676E" w:rsidRDefault="002F530D">
      <w:pPr>
        <w:pStyle w:val="3"/>
        <w:shd w:val="clear" w:color="auto" w:fill="auto"/>
        <w:ind w:left="20" w:right="40" w:firstLine="700"/>
        <w:jc w:val="both"/>
      </w:pPr>
      <w:r>
        <w:t>Предложения по кандидатурам для дополнительного зачисления в резерв составов участковых комиссий для территориальной избирательной комиссии Привокзального района г. Тулы и иные документ</w:t>
      </w:r>
      <w:r>
        <w:t>ы необходимо представлять в территориальную избирательную комиссию Привокзального района г. Тулы по адресу: г. Тула, ул. Болдина, 50 каб. 204 по графику работы территориальной избирательной комиссии Привокзального района г. Тулы.</w:t>
      </w:r>
    </w:p>
    <w:p w:rsidR="000C676E" w:rsidRDefault="002F530D">
      <w:pPr>
        <w:pStyle w:val="3"/>
        <w:shd w:val="clear" w:color="auto" w:fill="auto"/>
        <w:ind w:left="20" w:right="40" w:firstLine="700"/>
        <w:jc w:val="both"/>
      </w:pPr>
      <w:r>
        <w:t xml:space="preserve">Предложения оформляются в </w:t>
      </w:r>
      <w:r>
        <w:t>соответствии с постановлением Центральной избирательной комиссии Российской Федерации от 05.12.2012 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</w:t>
      </w:r>
      <w:r>
        <w:t>сий».</w:t>
      </w:r>
    </w:p>
    <w:p w:rsidR="000C676E" w:rsidRDefault="002F530D">
      <w:pPr>
        <w:pStyle w:val="3"/>
        <w:shd w:val="clear" w:color="auto" w:fill="auto"/>
        <w:ind w:left="20" w:right="40" w:firstLine="700"/>
        <w:jc w:val="both"/>
      </w:pPr>
      <w:r>
        <w:t xml:space="preserve">В резерв составов участковых комиссий не зачисляются кандидатуры, не соответствующие требованиям, установленным </w:t>
      </w:r>
      <w:r>
        <w:rPr>
          <w:rStyle w:val="1"/>
        </w:rPr>
        <w:t>пунктом 1 статьи 29</w:t>
      </w:r>
      <w:r>
        <w:t xml:space="preserve"> (за исключением </w:t>
      </w:r>
      <w:r>
        <w:rPr>
          <w:rStyle w:val="1"/>
        </w:rPr>
        <w:t>подпунктов «ж</w:t>
      </w:r>
      <w:r>
        <w:t xml:space="preserve">», «з», «и», </w:t>
      </w:r>
      <w:r>
        <w:rPr>
          <w:rStyle w:val="1"/>
        </w:rPr>
        <w:t>«к</w:t>
      </w:r>
      <w:r>
        <w:t xml:space="preserve">» и «л») Федерального закона от 12.06.2002 № 67-ФЗ «Об основных гарантиях </w:t>
      </w:r>
      <w:r>
        <w:t>избирательных прав и права на участие в референдуме граждан Российской Федерации», а также кандидатуры, в отношении которых отсутствуют документы, необходимые для зачисления в резерв составов участковых комиссий в соответствии с Порядком формирования резер</w:t>
      </w:r>
      <w:r>
        <w:t>ва составов участковых комиссий и назначения нового члена участковой комиссии из резерва составов участковых комиссий, утверждённого постановлением Центральной избирательной комиссии Российской Федерации от 05.12.2012 № 152/1137-6.</w:t>
      </w:r>
    </w:p>
    <w:p w:rsidR="000C676E" w:rsidRDefault="002F530D" w:rsidP="00C31777">
      <w:pPr>
        <w:pStyle w:val="3"/>
        <w:shd w:val="clear" w:color="auto" w:fill="auto"/>
        <w:ind w:left="20" w:right="40" w:firstLine="700"/>
        <w:jc w:val="both"/>
      </w:pPr>
      <w:r>
        <w:t>При внесении предложений</w:t>
      </w:r>
      <w:r>
        <w:t xml:space="preserve"> по кандидатурам для дополнительного зачисления в резерв составов участковых комиссий для территориальной избирательной комиссии Привокзального района г. Тулы необходимо</w:t>
      </w:r>
      <w:r w:rsidR="00C31777">
        <w:rPr>
          <w:lang w:val="ru-RU"/>
        </w:rPr>
        <w:t xml:space="preserve"> </w:t>
      </w:r>
      <w:r>
        <w:t>представить документы согласно нижеуказанному перечню.</w:t>
      </w:r>
    </w:p>
    <w:p w:rsidR="00C31777" w:rsidRDefault="00C31777">
      <w:pPr>
        <w:pStyle w:val="3"/>
        <w:shd w:val="clear" w:color="auto" w:fill="auto"/>
        <w:ind w:right="40"/>
      </w:pPr>
    </w:p>
    <w:p w:rsidR="000C676E" w:rsidRDefault="002F530D">
      <w:pPr>
        <w:pStyle w:val="3"/>
        <w:shd w:val="clear" w:color="auto" w:fill="auto"/>
        <w:ind w:right="40"/>
      </w:pPr>
      <w:r>
        <w:lastRenderedPageBreak/>
        <w:t>ПЕРЕЧЕНЬ ДОКУМЕНТОВ, НЕОБХОДИ</w:t>
      </w:r>
      <w:r>
        <w:t>МЫХ ПРИ ВНЕСЕНИИ</w:t>
      </w:r>
    </w:p>
    <w:p w:rsidR="000C676E" w:rsidRDefault="002F530D">
      <w:pPr>
        <w:pStyle w:val="3"/>
        <w:shd w:val="clear" w:color="auto" w:fill="auto"/>
        <w:spacing w:after="341"/>
        <w:ind w:right="40"/>
      </w:pPr>
      <w:r>
        <w:t>ПРЕДЛОЖЕНИЙ ПО КАНДИДАТУРАМ В РЕЗЕРВ СОСТАВОВ УЧАСТКОВЫХ КОМИССИЙ</w:t>
      </w:r>
    </w:p>
    <w:p w:rsidR="000C676E" w:rsidRDefault="002F530D">
      <w:pPr>
        <w:pStyle w:val="20"/>
        <w:shd w:val="clear" w:color="auto" w:fill="auto"/>
        <w:spacing w:before="0" w:after="0" w:line="270" w:lineRule="exact"/>
        <w:ind w:right="40"/>
      </w:pPr>
      <w:r>
        <w:t>Для политических партий, их региональных отделений, иных</w:t>
      </w:r>
    </w:p>
    <w:p w:rsidR="000C676E" w:rsidRDefault="002F530D">
      <w:pPr>
        <w:pStyle w:val="20"/>
        <w:shd w:val="clear" w:color="auto" w:fill="auto"/>
        <w:spacing w:before="0" w:after="315" w:line="270" w:lineRule="exact"/>
        <w:ind w:right="40"/>
      </w:pPr>
      <w:r>
        <w:t>структурных подразделений</w:t>
      </w:r>
    </w:p>
    <w:p w:rsidR="000C676E" w:rsidRDefault="002F530D">
      <w:pPr>
        <w:pStyle w:val="3"/>
        <w:numPr>
          <w:ilvl w:val="0"/>
          <w:numId w:val="1"/>
        </w:numPr>
        <w:shd w:val="clear" w:color="auto" w:fill="auto"/>
        <w:tabs>
          <w:tab w:val="left" w:pos="1269"/>
        </w:tabs>
        <w:ind w:left="40" w:right="20" w:firstLine="720"/>
        <w:jc w:val="both"/>
      </w:pPr>
      <w:r>
        <w:t>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предложений о кандидатурах в резерв составов участковых комиссий, оформленное в соответст</w:t>
      </w:r>
      <w:r>
        <w:t>вии с требованиями устава политической партии.</w:t>
      </w:r>
    </w:p>
    <w:p w:rsidR="000C676E" w:rsidRDefault="002F530D">
      <w:pPr>
        <w:pStyle w:val="3"/>
        <w:numPr>
          <w:ilvl w:val="0"/>
          <w:numId w:val="1"/>
        </w:numPr>
        <w:shd w:val="clear" w:color="auto" w:fill="auto"/>
        <w:tabs>
          <w:tab w:val="left" w:pos="1072"/>
        </w:tabs>
        <w:spacing w:after="341"/>
        <w:ind w:left="40" w:right="20" w:firstLine="720"/>
        <w:jc w:val="both"/>
      </w:pPr>
      <w:r>
        <w:t xml:space="preserve">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</w:t>
      </w:r>
      <w:r>
        <w:t>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</w:t>
      </w:r>
      <w:r>
        <w:t>ормленное в соответствии с требованиями устава.</w:t>
      </w:r>
    </w:p>
    <w:p w:rsidR="000C676E" w:rsidRDefault="002F530D">
      <w:pPr>
        <w:pStyle w:val="20"/>
        <w:shd w:val="clear" w:color="auto" w:fill="auto"/>
        <w:spacing w:before="0" w:after="291" w:line="270" w:lineRule="exact"/>
        <w:ind w:right="40"/>
      </w:pPr>
      <w:r>
        <w:t>Для иных общественных объединений</w:t>
      </w:r>
    </w:p>
    <w:p w:rsidR="000C676E" w:rsidRDefault="002F530D">
      <w:pPr>
        <w:pStyle w:val="3"/>
        <w:numPr>
          <w:ilvl w:val="1"/>
          <w:numId w:val="1"/>
        </w:numPr>
        <w:shd w:val="clear" w:color="auto" w:fill="auto"/>
        <w:tabs>
          <w:tab w:val="left" w:pos="1038"/>
        </w:tabs>
        <w:ind w:left="40" w:right="20" w:firstLine="720"/>
        <w:jc w:val="both"/>
      </w:pPr>
      <w:r>
        <w:t>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0C676E" w:rsidRDefault="002F530D">
      <w:pPr>
        <w:pStyle w:val="3"/>
        <w:numPr>
          <w:ilvl w:val="1"/>
          <w:numId w:val="1"/>
        </w:numPr>
        <w:shd w:val="clear" w:color="auto" w:fill="auto"/>
        <w:tabs>
          <w:tab w:val="left" w:pos="1274"/>
        </w:tabs>
        <w:ind w:left="40" w:right="20" w:firstLine="720"/>
        <w:jc w:val="both"/>
      </w:pPr>
      <w:r>
        <w:t>Решение полномочного (ру</w:t>
      </w:r>
      <w:r>
        <w:t>ководящего или иного) органа общественного объединения о внесении предложений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</w:t>
      </w:r>
      <w:r>
        <w:t>ана регионального отделения, иного структурного подразделения общественного объединения, наделённого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0C676E" w:rsidRDefault="002F530D">
      <w:pPr>
        <w:pStyle w:val="3"/>
        <w:numPr>
          <w:ilvl w:val="1"/>
          <w:numId w:val="1"/>
        </w:numPr>
        <w:shd w:val="clear" w:color="auto" w:fill="auto"/>
        <w:tabs>
          <w:tab w:val="left" w:pos="1062"/>
        </w:tabs>
        <w:ind w:left="40" w:right="20" w:firstLine="720"/>
        <w:jc w:val="both"/>
      </w:pPr>
      <w:r>
        <w:t xml:space="preserve">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r>
        <w:rPr>
          <w:rStyle w:val="21"/>
        </w:rPr>
        <w:t>пункте 2</w:t>
      </w:r>
      <w:r>
        <w:t xml:space="preserve"> вопрос не урегулирован, - решение органа общественного объединения, уполномоч</w:t>
      </w:r>
      <w:r>
        <w:t>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</w:t>
      </w:r>
      <w:r>
        <w:t>нии предложений в резерв составов участковых комиссий.</w:t>
      </w:r>
    </w:p>
    <w:p w:rsidR="00C31777" w:rsidRDefault="00C31777">
      <w:pPr>
        <w:pStyle w:val="11"/>
        <w:keepNext/>
        <w:keepLines/>
        <w:shd w:val="clear" w:color="auto" w:fill="auto"/>
        <w:spacing w:after="37" w:line="270" w:lineRule="exact"/>
        <w:ind w:left="1080"/>
      </w:pPr>
      <w:bookmarkStart w:id="0" w:name="bookmark0"/>
    </w:p>
    <w:p w:rsidR="000C676E" w:rsidRDefault="002F530D">
      <w:pPr>
        <w:pStyle w:val="11"/>
        <w:keepNext/>
        <w:keepLines/>
        <w:shd w:val="clear" w:color="auto" w:fill="auto"/>
        <w:spacing w:after="37" w:line="270" w:lineRule="exact"/>
        <w:ind w:left="1080"/>
      </w:pPr>
      <w:r>
        <w:t>Для иных субъектов права внесения кандидатур в резерв</w:t>
      </w:r>
      <w:bookmarkEnd w:id="0"/>
    </w:p>
    <w:p w:rsidR="000C676E" w:rsidRDefault="002F530D">
      <w:pPr>
        <w:pStyle w:val="11"/>
        <w:keepNext/>
        <w:keepLines/>
        <w:shd w:val="clear" w:color="auto" w:fill="auto"/>
        <w:spacing w:after="55" w:line="270" w:lineRule="exact"/>
        <w:ind w:left="2780"/>
      </w:pPr>
      <w:bookmarkStart w:id="1" w:name="bookmark1"/>
      <w:r>
        <w:t>составов участковых комиссий</w:t>
      </w:r>
      <w:bookmarkEnd w:id="1"/>
    </w:p>
    <w:p w:rsidR="000C676E" w:rsidRDefault="002F530D">
      <w:pPr>
        <w:pStyle w:val="31"/>
        <w:shd w:val="clear" w:color="auto" w:fill="auto"/>
        <w:spacing w:before="0" w:after="82" w:line="80" w:lineRule="exact"/>
        <w:ind w:left="60"/>
      </w:pPr>
      <w:r>
        <w:t>( -</w:t>
      </w:r>
    </w:p>
    <w:p w:rsidR="000C676E" w:rsidRDefault="002F530D">
      <w:pPr>
        <w:pStyle w:val="3"/>
        <w:numPr>
          <w:ilvl w:val="2"/>
          <w:numId w:val="1"/>
        </w:numPr>
        <w:shd w:val="clear" w:color="auto" w:fill="auto"/>
        <w:tabs>
          <w:tab w:val="left" w:pos="1030"/>
        </w:tabs>
        <w:spacing w:after="13" w:line="280" w:lineRule="exact"/>
        <w:ind w:left="60" w:firstLine="720"/>
        <w:jc w:val="both"/>
      </w:pPr>
      <w:r>
        <w:t>Решение представительного органа муниципального образования.</w:t>
      </w:r>
    </w:p>
    <w:p w:rsidR="000C676E" w:rsidRDefault="002F530D">
      <w:pPr>
        <w:pStyle w:val="3"/>
        <w:numPr>
          <w:ilvl w:val="2"/>
          <w:numId w:val="1"/>
        </w:numPr>
        <w:shd w:val="clear" w:color="auto" w:fill="auto"/>
        <w:tabs>
          <w:tab w:val="left" w:pos="1178"/>
        </w:tabs>
        <w:spacing w:after="296"/>
        <w:ind w:left="60" w:right="20" w:firstLine="720"/>
        <w:jc w:val="both"/>
      </w:pPr>
      <w:r>
        <w:t>Протокол собрания избирателей по месту жительства, ра</w:t>
      </w:r>
      <w:r>
        <w:t>боты, службы, учёбы по форме, указанной в приложении № 3 к 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утверждённому постановлением Центральной избирательн</w:t>
      </w:r>
      <w:r>
        <w:t>ой комиссии Российской Федерации от 05.12.2012 № 152/1137-6.</w:t>
      </w:r>
    </w:p>
    <w:p w:rsidR="000C676E" w:rsidRDefault="002F530D">
      <w:pPr>
        <w:pStyle w:val="11"/>
        <w:keepNext/>
        <w:keepLines/>
        <w:shd w:val="clear" w:color="auto" w:fill="auto"/>
        <w:spacing w:after="0" w:line="326" w:lineRule="exact"/>
        <w:ind w:left="60" w:right="20" w:firstLine="720"/>
        <w:jc w:val="both"/>
      </w:pPr>
      <w:bookmarkStart w:id="2" w:name="bookmark2"/>
      <w:r>
        <w:t>Кроме того, всеми субъектами права при внесении предложений по соответствующим кандидатурам должны быть представлены:</w:t>
      </w:r>
      <w:bookmarkEnd w:id="2"/>
    </w:p>
    <w:p w:rsidR="000C676E" w:rsidRDefault="002F530D">
      <w:pPr>
        <w:pStyle w:val="3"/>
        <w:numPr>
          <w:ilvl w:val="3"/>
          <w:numId w:val="1"/>
        </w:numPr>
        <w:shd w:val="clear" w:color="auto" w:fill="auto"/>
        <w:tabs>
          <w:tab w:val="left" w:pos="1322"/>
        </w:tabs>
        <w:ind w:left="60" w:right="20" w:firstLine="720"/>
        <w:jc w:val="both"/>
      </w:pPr>
      <w:r>
        <w:t xml:space="preserve">Письменное согласие гражданина Российской Федерации о назначении его членом участковой избирательной комиссии с правом решающего голоса, зачисление в резерв составов участковых комиссий, на обработку персональных данных, по форме, указанной в приложении № </w:t>
      </w:r>
      <w:r>
        <w:t>1 к Порядку формирования резерва составов уч</w:t>
      </w:r>
      <w:r w:rsidR="00C31777">
        <w:t xml:space="preserve">астковых комиссий и назначения </w:t>
      </w:r>
      <w:bookmarkStart w:id="3" w:name="_GoBack"/>
      <w:bookmarkEnd w:id="3"/>
      <w:r>
        <w:t xml:space="preserve"> нового члена участковой комиссии из резерва составов участковых комиссий, утверждённому постановлением Центральной избирательной комиссии Российской Федерации от 05.12.2012 № 152/</w:t>
      </w:r>
      <w:r>
        <w:t>1137-6.</w:t>
      </w:r>
    </w:p>
    <w:p w:rsidR="000C676E" w:rsidRDefault="002F530D">
      <w:pPr>
        <w:pStyle w:val="3"/>
        <w:numPr>
          <w:ilvl w:val="3"/>
          <w:numId w:val="1"/>
        </w:numPr>
        <w:shd w:val="clear" w:color="auto" w:fill="auto"/>
        <w:tabs>
          <w:tab w:val="left" w:pos="1092"/>
          <w:tab w:val="left" w:pos="8844"/>
        </w:tabs>
        <w:spacing w:after="308" w:line="326" w:lineRule="exact"/>
        <w:ind w:left="60" w:right="20" w:firstLine="720"/>
        <w:jc w:val="both"/>
      </w:pPr>
      <w:r>
        <w:t>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</w:t>
      </w:r>
      <w:r w:rsidR="00C31777">
        <w:t>тавов участковых комиссий.</w:t>
      </w:r>
      <w:r w:rsidR="00C31777">
        <w:tab/>
      </w:r>
    </w:p>
    <w:p w:rsidR="000C676E" w:rsidRDefault="002F530D">
      <w:pPr>
        <w:pStyle w:val="3"/>
        <w:shd w:val="clear" w:color="auto" w:fill="auto"/>
        <w:spacing w:after="330" w:line="317" w:lineRule="exact"/>
        <w:ind w:left="4360" w:right="20"/>
        <w:jc w:val="right"/>
      </w:pPr>
      <w:r>
        <w:t>Территориальн</w:t>
      </w:r>
      <w:r>
        <w:t>ая избирательная комиссия Привокзального района г. Тулы</w:t>
      </w:r>
    </w:p>
    <w:p w:rsidR="000C676E" w:rsidRDefault="002F530D">
      <w:pPr>
        <w:pStyle w:val="3"/>
        <w:shd w:val="clear" w:color="auto" w:fill="auto"/>
        <w:spacing w:line="280" w:lineRule="exact"/>
        <w:ind w:left="60"/>
        <w:jc w:val="left"/>
      </w:pPr>
      <w:r>
        <w:t>21 июля 2021 года</w:t>
      </w:r>
    </w:p>
    <w:sectPr w:rsidR="000C676E" w:rsidSect="00C31777">
      <w:type w:val="continuous"/>
      <w:pgSz w:w="11905" w:h="16837"/>
      <w:pgMar w:top="1207" w:right="706" w:bottom="1203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30D" w:rsidRDefault="002F530D">
      <w:r>
        <w:separator/>
      </w:r>
    </w:p>
  </w:endnote>
  <w:endnote w:type="continuationSeparator" w:id="0">
    <w:p w:rsidR="002F530D" w:rsidRDefault="002F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30D" w:rsidRDefault="002F530D"/>
  </w:footnote>
  <w:footnote w:type="continuationSeparator" w:id="0">
    <w:p w:rsidR="002F530D" w:rsidRDefault="002F53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942C2"/>
    <w:multiLevelType w:val="multilevel"/>
    <w:tmpl w:val="B448CB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76E"/>
    <w:rsid w:val="000C676E"/>
    <w:rsid w:val="002F530D"/>
    <w:rsid w:val="00A97C34"/>
    <w:rsid w:val="00C3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944BF"/>
  <w15:docId w15:val="{06C9F647-5BDD-4FE5-916A-CAD1DD6F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SafronovaEV</dc:creator>
  <cp:lastModifiedBy>SafronovaEV</cp:lastModifiedBy>
  <cp:revision>2</cp:revision>
  <dcterms:created xsi:type="dcterms:W3CDTF">2021-07-21T10:52:00Z</dcterms:created>
  <dcterms:modified xsi:type="dcterms:W3CDTF">2021-07-21T10:54:00Z</dcterms:modified>
</cp:coreProperties>
</file>